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9E" w:rsidRPr="00B62D64" w:rsidRDefault="00F478BF" w:rsidP="00F478BF">
      <w:pPr>
        <w:shd w:val="clear" w:color="auto" w:fill="FFFFFF"/>
        <w:spacing w:line="360" w:lineRule="atLeast"/>
        <w:textAlignment w:val="baseline"/>
        <w:rPr>
          <w:color w:val="0D0D0D" w:themeColor="text1" w:themeTint="F2"/>
          <w:sz w:val="32"/>
          <w:szCs w:val="32"/>
        </w:rPr>
      </w:pPr>
      <w:r w:rsidRPr="00B62D64">
        <w:rPr>
          <w:rStyle w:val="a4"/>
          <w:color w:val="0D0D0D" w:themeColor="text1" w:themeTint="F2"/>
          <w:sz w:val="32"/>
          <w:szCs w:val="32"/>
        </w:rPr>
        <w:t xml:space="preserve">                            Охота в Р</w:t>
      </w:r>
      <w:r w:rsidR="008B139E" w:rsidRPr="00B62D64">
        <w:rPr>
          <w:rStyle w:val="a4"/>
          <w:color w:val="0D0D0D" w:themeColor="text1" w:themeTint="F2"/>
          <w:sz w:val="32"/>
          <w:szCs w:val="32"/>
        </w:rPr>
        <w:t>остовской области</w:t>
      </w:r>
      <w:r w:rsidR="008B139E" w:rsidRPr="00B62D64">
        <w:rPr>
          <w:color w:val="0D0D0D" w:themeColor="text1" w:themeTint="F2"/>
          <w:sz w:val="32"/>
          <w:szCs w:val="32"/>
        </w:rPr>
        <w:t>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B62D64">
        <w:rPr>
          <w:color w:val="0D0D0D" w:themeColor="text1" w:themeTint="F2"/>
          <w:sz w:val="32"/>
          <w:szCs w:val="32"/>
        </w:rPr>
        <w:br/>
      </w:r>
      <w:r w:rsidRPr="004F2FF5">
        <w:rPr>
          <w:b/>
          <w:color w:val="0D0D0D" w:themeColor="text1" w:themeTint="F2"/>
          <w:sz w:val="28"/>
          <w:szCs w:val="28"/>
        </w:rPr>
        <w:t>Охотничье хозяйство — очень важная часть экономики Ростовской области.</w:t>
      </w:r>
      <w:r w:rsidRPr="008B139E">
        <w:rPr>
          <w:color w:val="0D0D0D" w:themeColor="text1" w:themeTint="F2"/>
          <w:sz w:val="28"/>
          <w:szCs w:val="28"/>
        </w:rPr>
        <w:br/>
        <w:t>Разнообразие природных условий Ростовской области обеспечивает разнообразие объектов охоты.</w:t>
      </w:r>
      <w:r w:rsidRPr="008B139E">
        <w:rPr>
          <w:color w:val="0D0D0D" w:themeColor="text1" w:themeTint="F2"/>
          <w:sz w:val="28"/>
          <w:szCs w:val="28"/>
        </w:rPr>
        <w:br/>
        <w:t>Площадь региона - 100,967 тыс. кв. км. Протяженность области 470 км с севера на юг, 455 км - с запада на восток.</w:t>
      </w:r>
      <w:r w:rsidRPr="008B139E">
        <w:rPr>
          <w:color w:val="0D0D0D" w:themeColor="text1" w:themeTint="F2"/>
          <w:sz w:val="28"/>
          <w:szCs w:val="28"/>
        </w:rPr>
        <w:br/>
        <w:t>Климат Ростовской области умеренно континентальный.</w:t>
      </w:r>
      <w:r w:rsidRPr="008B139E">
        <w:rPr>
          <w:color w:val="0D0D0D" w:themeColor="text1" w:themeTint="F2"/>
          <w:sz w:val="28"/>
          <w:szCs w:val="28"/>
        </w:rPr>
        <w:br/>
        <w:t xml:space="preserve">Но восточная и юго-восточная части территории отличаются большей </w:t>
      </w:r>
      <w:proofErr w:type="spellStart"/>
      <w:r w:rsidRPr="008B139E">
        <w:rPr>
          <w:color w:val="0D0D0D" w:themeColor="text1" w:themeTint="F2"/>
          <w:sz w:val="28"/>
          <w:szCs w:val="28"/>
        </w:rPr>
        <w:t>континентальностью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климата.</w:t>
      </w:r>
      <w:r w:rsidRPr="008B139E">
        <w:rPr>
          <w:color w:val="0D0D0D" w:themeColor="text1" w:themeTint="F2"/>
          <w:sz w:val="28"/>
          <w:szCs w:val="28"/>
        </w:rPr>
        <w:br/>
        <w:t xml:space="preserve">Современный животный мир Ростовской области представляет собой продукт эволюционного развития фауны прошлых геологических времен. Более или менее четко обозначенный перечень его таксонов на территории региона стал формироваться преимущественно в послеледниковое время. За период существования степей образовался ряд в разной степени </w:t>
      </w:r>
      <w:proofErr w:type="spellStart"/>
      <w:r w:rsidRPr="008B139E">
        <w:rPr>
          <w:color w:val="0D0D0D" w:themeColor="text1" w:themeTint="F2"/>
          <w:sz w:val="28"/>
          <w:szCs w:val="28"/>
        </w:rPr>
        <w:t>эндемичных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родов и видов животных.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Например, на севере области обитают олень и косуля, на юго-востоке - корсак и еж ушастый. Наличие выхода к водам Таганрогского залива определяет присутствие в фауне региона различных видов животных Азовского бассейна. По территории области пролегают миграционные пути птиц, в </w:t>
      </w:r>
      <w:proofErr w:type="gramStart"/>
      <w:r w:rsidRPr="008B139E">
        <w:rPr>
          <w:color w:val="0D0D0D" w:themeColor="text1" w:themeTint="F2"/>
          <w:sz w:val="28"/>
          <w:szCs w:val="28"/>
        </w:rPr>
        <w:t>связи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с чем многие ее водоемы используются данным классом животных в качестве мест стоянок или гнездования. Климатические и зональные особенности оказывают большое влияние не только на качественный, но и на количественный состав фауны.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В регионе обитают 76 видов млекопитающих, среди которых преобладают степные виды и только в юго-восточной части отмечаются животные, характерные для пустынь (</w:t>
      </w:r>
      <w:proofErr w:type="spellStart"/>
      <w:r w:rsidRPr="008B139E">
        <w:rPr>
          <w:color w:val="0D0D0D" w:themeColor="text1" w:themeTint="F2"/>
          <w:sz w:val="28"/>
          <w:szCs w:val="28"/>
        </w:rPr>
        <w:t>тарбаганчик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емуранчик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ящурка быстрая). Отдельные виды пустынной фауны достигают даже западных границ области (еж ушастый, корсак). </w:t>
      </w:r>
      <w:proofErr w:type="gramStart"/>
      <w:r w:rsidRPr="008B139E">
        <w:rPr>
          <w:color w:val="0D0D0D" w:themeColor="text1" w:themeTint="F2"/>
          <w:sz w:val="28"/>
          <w:szCs w:val="28"/>
        </w:rPr>
        <w:t xml:space="preserve">Грызуны (29 видов) представлены сурками, сусликами, тушканчиками, </w:t>
      </w:r>
      <w:proofErr w:type="spellStart"/>
      <w:r w:rsidRPr="008B139E">
        <w:rPr>
          <w:color w:val="0D0D0D" w:themeColor="text1" w:themeTint="F2"/>
          <w:sz w:val="28"/>
          <w:szCs w:val="28"/>
        </w:rPr>
        <w:t>мышовками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мышами, полевками, </w:t>
      </w:r>
      <w:proofErr w:type="spellStart"/>
      <w:r w:rsidRPr="008B139E">
        <w:rPr>
          <w:color w:val="0D0D0D" w:themeColor="text1" w:themeTint="F2"/>
          <w:sz w:val="28"/>
          <w:szCs w:val="28"/>
        </w:rPr>
        <w:t>слепушонками</w:t>
      </w:r>
      <w:proofErr w:type="spellEnd"/>
      <w:r w:rsidRPr="008B139E">
        <w:rPr>
          <w:color w:val="0D0D0D" w:themeColor="text1" w:themeTint="F2"/>
          <w:sz w:val="28"/>
          <w:szCs w:val="28"/>
        </w:rPr>
        <w:t>.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8B139E">
        <w:rPr>
          <w:color w:val="0D0D0D" w:themeColor="text1" w:themeTint="F2"/>
          <w:sz w:val="28"/>
          <w:szCs w:val="28"/>
        </w:rPr>
        <w:t>Из 12 видов хищных наиболее распространены волк, лисица, степной хорь, ласка, горностай, перевязка, норка, барсук, выдра (довольно часто встречается собака енотовидная), из 9 видов насекомоядных - еж, бурозубка, белозубка, выхухоль.</w:t>
      </w:r>
      <w:proofErr w:type="gramEnd"/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В недалеком прошлом Донские степи были пристанищем огромных стад копытных животных, которые способствовали нормальному развитию травостоя (втаптывали семена, уничтожали сорные растения, удаляли лишние листья, удобряли и разрыхляли почву и подстилку). В настоящее </w:t>
      </w:r>
      <w:r w:rsidRPr="008B139E">
        <w:rPr>
          <w:color w:val="0D0D0D" w:themeColor="text1" w:themeTint="F2"/>
          <w:sz w:val="28"/>
          <w:szCs w:val="28"/>
        </w:rPr>
        <w:lastRenderedPageBreak/>
        <w:t xml:space="preserve">время насчитывается всего 4 вида копытных животных (кабан, косуля, олень благородный, лось). Из </w:t>
      </w:r>
      <w:proofErr w:type="gramStart"/>
      <w:r w:rsidRPr="008B139E">
        <w:rPr>
          <w:color w:val="0D0D0D" w:themeColor="text1" w:themeTint="F2"/>
          <w:sz w:val="28"/>
          <w:szCs w:val="28"/>
        </w:rPr>
        <w:t>зайцеобразных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регион заселяет лишь заяц-русак.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Очень богата фауна прочих водоемов. К настоящим водным обитателям следует отнести рыб, количество видов которых достигает 100. </w:t>
      </w:r>
      <w:proofErr w:type="gramStart"/>
      <w:r w:rsidRPr="008B139E">
        <w:rPr>
          <w:color w:val="0D0D0D" w:themeColor="text1" w:themeTint="F2"/>
          <w:sz w:val="28"/>
          <w:szCs w:val="28"/>
        </w:rPr>
        <w:t>Большинство из них предпочитает жить в пресных водоемах: стерлядь, голавль, линь, синец, карась, сом, вьюн, щука и другие.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Часть рыб относится к проходным - обитающим преимущественно в море, но заходящим на нерест в Дон и его притоки: белуга, осетр, севрюга, сельдь черноморская, пузанок азовский. Редко в Дону встречается угорь. Он проводит большую часть жизни в речных условиях, а для размножения уходит в Саргассово море. К </w:t>
      </w:r>
      <w:proofErr w:type="gramStart"/>
      <w:r w:rsidRPr="008B139E">
        <w:rPr>
          <w:color w:val="0D0D0D" w:themeColor="text1" w:themeTint="F2"/>
          <w:sz w:val="28"/>
          <w:szCs w:val="28"/>
        </w:rPr>
        <w:t>полупроходным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относятся виды, живущие в </w:t>
      </w:r>
      <w:proofErr w:type="spellStart"/>
      <w:r w:rsidRPr="008B139E">
        <w:rPr>
          <w:color w:val="0D0D0D" w:themeColor="text1" w:themeTint="F2"/>
          <w:sz w:val="28"/>
          <w:szCs w:val="28"/>
        </w:rPr>
        <w:t>преддельтовых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прибрежных областях моря или солоноватых озерах, а на нерест мигрирующих в низовья рек (судак, лещ, сазан, тарань, чехонь и другие). Среди </w:t>
      </w:r>
      <w:proofErr w:type="spellStart"/>
      <w:r w:rsidRPr="008B139E">
        <w:rPr>
          <w:color w:val="0D0D0D" w:themeColor="text1" w:themeTint="F2"/>
          <w:sz w:val="28"/>
          <w:szCs w:val="28"/>
        </w:rPr>
        <w:t>акклиматизантов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часто встречаются амур белый и черный, карп зеркальный, толстолобик белый и пестрый, </w:t>
      </w:r>
      <w:proofErr w:type="spellStart"/>
      <w:r w:rsidRPr="008B139E">
        <w:rPr>
          <w:color w:val="0D0D0D" w:themeColor="text1" w:themeTint="F2"/>
          <w:sz w:val="28"/>
          <w:szCs w:val="28"/>
        </w:rPr>
        <w:t>пиленгас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(кефаль тихоокеанская).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proofErr w:type="gramStart"/>
      <w:r w:rsidRPr="008B139E">
        <w:rPr>
          <w:color w:val="0D0D0D" w:themeColor="text1" w:themeTint="F2"/>
          <w:sz w:val="28"/>
          <w:szCs w:val="28"/>
        </w:rPr>
        <w:t>В недалеком прошлом главными промысловыми рыбами были проходные (осетровые, сельдь, рыбец) и полупроходные (судак, лещ, тарань, чехонь, жерех, сазан).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Они являлись основой больших и постоянных уловов. За последние 50 лет уловы сократились более чем в 20 раз. Пресноводные рыбы (сом, щука, окунь, карась, </w:t>
      </w:r>
      <w:proofErr w:type="spellStart"/>
      <w:r w:rsidRPr="008B139E">
        <w:rPr>
          <w:color w:val="0D0D0D" w:themeColor="text1" w:themeTint="F2"/>
          <w:sz w:val="28"/>
          <w:szCs w:val="28"/>
        </w:rPr>
        <w:t>густера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берш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оперка</w:t>
      </w:r>
      <w:proofErr w:type="spellEnd"/>
      <w:r w:rsidRPr="008B139E">
        <w:rPr>
          <w:color w:val="0D0D0D" w:themeColor="text1" w:themeTint="F2"/>
          <w:sz w:val="28"/>
          <w:szCs w:val="28"/>
        </w:rPr>
        <w:t>, плотва) имели второстепенное значение. Строительство водохранилищ способствовало увеличению роли пресноводных рыб.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proofErr w:type="gramStart"/>
      <w:r w:rsidRPr="008B139E">
        <w:rPr>
          <w:color w:val="0D0D0D" w:themeColor="text1" w:themeTint="F2"/>
          <w:sz w:val="28"/>
          <w:szCs w:val="28"/>
        </w:rPr>
        <w:t>В Красную книгу Российской Федерации занесены шемая азово-черноморская, белуга азовская.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Резко снизилась численность тюльки, хамсы, сельди, всех рыб семейства осетровых. С каждым годом уменьшается поголовье сазана, судака, леща, чехони, рыбца, тарани. </w:t>
      </w:r>
      <w:proofErr w:type="gramStart"/>
      <w:r w:rsidRPr="008B139E">
        <w:rPr>
          <w:color w:val="0D0D0D" w:themeColor="text1" w:themeTint="F2"/>
          <w:sz w:val="28"/>
          <w:szCs w:val="28"/>
        </w:rPr>
        <w:t>Это обусловлено разными факторами: загрязненностью воды (приводящей к заболеваниям); дефицитом кислорода в воде (обуславливающим замор рыбы); браконьерством (особенно в нерестовый период); увеличением движения по Дону судов типа река-море; строительством гидротехнических сооружений на нерестовом пути; увеличением солености воды и последующим изменением фауна водоемов; наличием причальных стен в дельте Дона и зерновых терминалов в низовьях Дона.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Последние заменили собой заросли камышей и прочей прибрежной растительности, служившие местом дозревания икры и развития рыбной молоди различных видов.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Многочисленны в видовом и количественном отношении птицы. </w:t>
      </w:r>
      <w:proofErr w:type="gramStart"/>
      <w:r w:rsidRPr="008B139E">
        <w:rPr>
          <w:color w:val="0D0D0D" w:themeColor="text1" w:themeTint="F2"/>
          <w:sz w:val="28"/>
          <w:szCs w:val="28"/>
        </w:rPr>
        <w:t>В водоемах Ростовской области обитают поганки (</w:t>
      </w:r>
      <w:proofErr w:type="spellStart"/>
      <w:r w:rsidRPr="008B139E">
        <w:rPr>
          <w:color w:val="0D0D0D" w:themeColor="text1" w:themeTint="F2"/>
          <w:sz w:val="28"/>
          <w:szCs w:val="28"/>
        </w:rPr>
        <w:t>серощекая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черношейная и малая), пеликан </w:t>
      </w:r>
      <w:proofErr w:type="spellStart"/>
      <w:r w:rsidRPr="008B139E">
        <w:rPr>
          <w:color w:val="0D0D0D" w:themeColor="text1" w:themeTint="F2"/>
          <w:sz w:val="28"/>
          <w:szCs w:val="28"/>
        </w:rPr>
        <w:t>розовый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и кудрявый, баклан большой, чайки (озерная, серебристая, хохотун черноголовый, морской голубок), крачки (болотная, речная, малая), </w:t>
      </w:r>
      <w:proofErr w:type="spellStart"/>
      <w:r w:rsidRPr="008B139E">
        <w:rPr>
          <w:color w:val="0D0D0D" w:themeColor="text1" w:themeTint="F2"/>
          <w:sz w:val="28"/>
          <w:szCs w:val="28"/>
        </w:rPr>
        <w:t>гусеобразные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(лебедь-шипун и лебедь-кликун, гусь серый, казарка </w:t>
      </w:r>
      <w:proofErr w:type="spellStart"/>
      <w:r w:rsidRPr="008B139E">
        <w:rPr>
          <w:color w:val="0D0D0D" w:themeColor="text1" w:themeTint="F2"/>
          <w:sz w:val="28"/>
          <w:szCs w:val="28"/>
        </w:rPr>
        <w:lastRenderedPageBreak/>
        <w:t>краснозобая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гуменник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пискулька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кряква, нырок красноголовый и красноносый, </w:t>
      </w:r>
      <w:proofErr w:type="spellStart"/>
      <w:r w:rsidRPr="008B139E">
        <w:rPr>
          <w:color w:val="0D0D0D" w:themeColor="text1" w:themeTint="F2"/>
          <w:sz w:val="28"/>
          <w:szCs w:val="28"/>
        </w:rPr>
        <w:t>чирок-трескунок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и другие), кулики (веретенник большой, ходулочник, чернозобик, зуйки малый и морской, травник и другие), скопа, </w:t>
      </w:r>
      <w:proofErr w:type="spellStart"/>
      <w:r w:rsidRPr="008B139E">
        <w:rPr>
          <w:color w:val="0D0D0D" w:themeColor="text1" w:themeTint="F2"/>
          <w:sz w:val="28"/>
          <w:szCs w:val="28"/>
        </w:rPr>
        <w:t>орлан-белохвост</w:t>
      </w:r>
      <w:proofErr w:type="spellEnd"/>
      <w:r w:rsidRPr="008B139E">
        <w:rPr>
          <w:color w:val="0D0D0D" w:themeColor="text1" w:themeTint="F2"/>
          <w:sz w:val="28"/>
          <w:szCs w:val="28"/>
        </w:rPr>
        <w:t>, зимородок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и прочие.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Околоводные млекопитающие представлены выдрой, выхухолью, ондатрой.</w:t>
      </w:r>
      <w:r w:rsidRPr="008B139E">
        <w:rPr>
          <w:color w:val="0D0D0D" w:themeColor="text1" w:themeTint="F2"/>
          <w:sz w:val="28"/>
          <w:szCs w:val="28"/>
        </w:rPr>
        <w:br/>
      </w:r>
      <w:proofErr w:type="gramStart"/>
      <w:r w:rsidRPr="008B139E">
        <w:rPr>
          <w:color w:val="0D0D0D" w:themeColor="text1" w:themeTint="F2"/>
          <w:sz w:val="28"/>
          <w:szCs w:val="28"/>
        </w:rPr>
        <w:t>Часть животных приспособилась к обитанию в населенных пунктах, различных промышленных, сельскохозяйственных и других сооружениях: пауки, клещи, многоножка-мухоловка, таракан черный и рыжий, сверчок домовый, клоп постельный, вошь головная, платяная и лобковая, блохи, жуки-точильщики, моли, муравьи, мухи и прочие.</w:t>
      </w:r>
      <w:proofErr w:type="gramEnd"/>
      <w:r w:rsidRPr="008B139E">
        <w:rPr>
          <w:color w:val="0D0D0D" w:themeColor="text1" w:themeTint="F2"/>
          <w:sz w:val="28"/>
          <w:szCs w:val="28"/>
        </w:rPr>
        <w:br/>
        <w:t> </w:t>
      </w:r>
      <w:proofErr w:type="gramStart"/>
      <w:r w:rsidRPr="008B139E">
        <w:rPr>
          <w:color w:val="0D0D0D" w:themeColor="text1" w:themeTint="F2"/>
          <w:sz w:val="28"/>
          <w:szCs w:val="28"/>
        </w:rPr>
        <w:t>Охотничьи ресурсы представлены как аборигенными (волк, лисица, заяц-русак, байбак, бобр, суслик малый, корсак, куропатка, перепел, вяхирь, горлица обыкновенная, кряква, гусь серый, лысуха), так и акклиматизированными видами (ондатра, енотовидная собака, лань, пятнистый олень, муфлон).</w:t>
      </w:r>
      <w:proofErr w:type="gramEnd"/>
      <w:r w:rsidRPr="008B139E">
        <w:rPr>
          <w:color w:val="0D0D0D" w:themeColor="text1" w:themeTint="F2"/>
          <w:sz w:val="28"/>
          <w:szCs w:val="28"/>
        </w:rPr>
        <w:br/>
        <w:t>Лось, олень благородный, кабан, косуля сибирская и европейская, фазан в прошлом обитали в пределах области, но вследствие неумеренного промысла и прочих причин исчезли. Позднее в результате естественного и искусственного расселения, завоза животных из других регионов России, из-за рубежа, данные виды охотничьих ресурсов вновь появились в регионе, восстановили (некоторые даже расширили) свои ареалы.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Современное распространение диких копытных животных преимущественно совпадает с местами произрастания массивов искусственно созданных и естественных лесов. Распространение косули и кабана более широкое, что связано с большей пластичностью этих видов, их способностью обитать даже на относительно небольших участках балочных и пойменных кустарников, тростников, а также сезонно использовать в качестве местообитаний </w:t>
      </w:r>
      <w:proofErr w:type="spellStart"/>
      <w:r w:rsidRPr="008B139E">
        <w:rPr>
          <w:color w:val="0D0D0D" w:themeColor="text1" w:themeTint="F2"/>
          <w:sz w:val="28"/>
          <w:szCs w:val="28"/>
        </w:rPr>
        <w:t>агроценозы</w:t>
      </w:r>
      <w:proofErr w:type="spellEnd"/>
      <w:r w:rsidRPr="008B139E">
        <w:rPr>
          <w:color w:val="0D0D0D" w:themeColor="text1" w:themeTint="F2"/>
          <w:sz w:val="28"/>
          <w:szCs w:val="28"/>
        </w:rPr>
        <w:t>.</w:t>
      </w:r>
      <w:r w:rsidRPr="008B139E">
        <w:rPr>
          <w:color w:val="0D0D0D" w:themeColor="text1" w:themeTint="F2"/>
          <w:sz w:val="28"/>
          <w:szCs w:val="28"/>
        </w:rPr>
        <w:br/>
        <w:t>Заяц-русак, куропатка серая и перепел заселяют практически все пригодные для своего обитания биотопы.</w:t>
      </w:r>
      <w:r w:rsidRPr="008B139E">
        <w:rPr>
          <w:color w:val="0D0D0D" w:themeColor="text1" w:themeTint="F2"/>
          <w:sz w:val="28"/>
          <w:szCs w:val="28"/>
        </w:rPr>
        <w:br/>
        <w:t xml:space="preserve">Фазан активно заселяет пригодные для обитания биотопы, широко распространяясь по региону; </w:t>
      </w:r>
      <w:proofErr w:type="spellStart"/>
      <w:r w:rsidRPr="008B139E">
        <w:rPr>
          <w:color w:val="0D0D0D" w:themeColor="text1" w:themeTint="F2"/>
          <w:sz w:val="28"/>
          <w:szCs w:val="28"/>
        </w:rPr>
        <w:t>стациальное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распространение вида довольно узкое: предпочитает заброшенные сады, виноградники, тростниковые и терновые балки, заросшие поймы рек. В летний период распространение фазана более широкое, чем в зимнее время, что связано с сезонным обилием защитных и кормовых стаций, включая площади </w:t>
      </w:r>
      <w:proofErr w:type="spellStart"/>
      <w:r w:rsidRPr="008B139E">
        <w:rPr>
          <w:color w:val="0D0D0D" w:themeColor="text1" w:themeTint="F2"/>
          <w:sz w:val="28"/>
          <w:szCs w:val="28"/>
        </w:rPr>
        <w:t>агроценозов</w:t>
      </w:r>
      <w:proofErr w:type="spellEnd"/>
      <w:r w:rsidRPr="008B139E">
        <w:rPr>
          <w:color w:val="0D0D0D" w:themeColor="text1" w:themeTint="F2"/>
          <w:sz w:val="28"/>
          <w:szCs w:val="28"/>
        </w:rPr>
        <w:t>.</w:t>
      </w:r>
      <w:r w:rsidRPr="008B139E">
        <w:rPr>
          <w:color w:val="0D0D0D" w:themeColor="text1" w:themeTint="F2"/>
          <w:sz w:val="28"/>
          <w:szCs w:val="28"/>
        </w:rPr>
        <w:br/>
        <w:t xml:space="preserve">Водоплавающая дичь распространена по всей территории области. Наибольшее видовое разнообразие и количество водоплавающей дичи наблюдается на каскаде </w:t>
      </w:r>
      <w:proofErr w:type="spellStart"/>
      <w:r w:rsidRPr="008B139E">
        <w:rPr>
          <w:color w:val="0D0D0D" w:themeColor="text1" w:themeTint="F2"/>
          <w:sz w:val="28"/>
          <w:szCs w:val="28"/>
        </w:rPr>
        <w:t>Манычских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водохранилищ и в низовьях Дона. Основные местообитания болотно-луговой дичи приурочены к пойменным </w:t>
      </w:r>
      <w:r w:rsidRPr="008B139E">
        <w:rPr>
          <w:color w:val="0D0D0D" w:themeColor="text1" w:themeTint="F2"/>
          <w:sz w:val="28"/>
          <w:szCs w:val="28"/>
        </w:rPr>
        <w:lastRenderedPageBreak/>
        <w:t>лугам в долинах крупных рек, к побережьям крупных водоемов (Веселовское и Пролетарское водохранилища, другие).</w:t>
      </w:r>
      <w:r w:rsidRPr="008B139E">
        <w:rPr>
          <w:color w:val="0D0D0D" w:themeColor="text1" w:themeTint="F2"/>
          <w:sz w:val="28"/>
          <w:szCs w:val="28"/>
        </w:rPr>
        <w:br/>
        <w:t xml:space="preserve">Голуби и горлицы в основном являются лесными птицами, поэтому требовательны к наличию древесно-кустарниковой растительности. Создание густой сети лесополос значительно расширило гнездовой ареал данных видов, которые заселяют в настоящее время </w:t>
      </w:r>
      <w:proofErr w:type="spellStart"/>
      <w:r w:rsidRPr="008B139E">
        <w:rPr>
          <w:color w:val="0D0D0D" w:themeColor="text1" w:themeTint="F2"/>
          <w:sz w:val="28"/>
          <w:szCs w:val="28"/>
        </w:rPr>
        <w:t>агроценозы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. Основными кормовыми стациями являются поля под </w:t>
      </w:r>
      <w:proofErr w:type="spellStart"/>
      <w:r w:rsidRPr="008B139E">
        <w:rPr>
          <w:color w:val="0D0D0D" w:themeColor="text1" w:themeTint="F2"/>
          <w:sz w:val="28"/>
          <w:szCs w:val="28"/>
        </w:rPr>
        <w:t>сельхозкультурами</w:t>
      </w:r>
      <w:proofErr w:type="spellEnd"/>
      <w:r w:rsidRPr="008B139E">
        <w:rPr>
          <w:color w:val="0D0D0D" w:themeColor="text1" w:themeTint="F2"/>
          <w:sz w:val="28"/>
          <w:szCs w:val="28"/>
        </w:rPr>
        <w:t>. По территории области голуби и горлицы довольно широко распространены, но численность в целом незначительна. Во время осенних миграций при наличии кормовых стаций численность голубей может многократно увеличиваться.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Сурок-байбак - довольно стенотопный вид, придерживающийся степных балок и использующий поля и посевы </w:t>
      </w:r>
      <w:proofErr w:type="spellStart"/>
      <w:r w:rsidRPr="008B139E">
        <w:rPr>
          <w:color w:val="0D0D0D" w:themeColor="text1" w:themeTint="F2"/>
          <w:sz w:val="28"/>
          <w:szCs w:val="28"/>
        </w:rPr>
        <w:t>сельхозкультур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лишь в качестве кормовых стаций и мест временного обитания. Основная масса этих животных обитает в северной части области. В результате искусственного расселения сурка-байбака образовались несколько его колониальных поселений за пределами исторического ареала в </w:t>
      </w:r>
      <w:proofErr w:type="spellStart"/>
      <w:r w:rsidRPr="008B139E">
        <w:rPr>
          <w:color w:val="0D0D0D" w:themeColor="text1" w:themeTint="F2"/>
          <w:sz w:val="28"/>
          <w:szCs w:val="28"/>
        </w:rPr>
        <w:t>Зимовниковском</w:t>
      </w:r>
      <w:proofErr w:type="spellEnd"/>
      <w:r w:rsidRPr="008B139E">
        <w:rPr>
          <w:color w:val="0D0D0D" w:themeColor="text1" w:themeTint="F2"/>
          <w:sz w:val="28"/>
          <w:szCs w:val="28"/>
        </w:rPr>
        <w:t>, Орловском и ряде других районов.</w:t>
      </w:r>
      <w:r w:rsidRPr="008B139E">
        <w:rPr>
          <w:color w:val="0D0D0D" w:themeColor="text1" w:themeTint="F2"/>
          <w:sz w:val="28"/>
          <w:szCs w:val="28"/>
        </w:rPr>
        <w:br/>
        <w:t>Специфические особенности климата и ландшафта Ростовской области во многом определяют современный характер распределения растительности и сообществ животных, включая и виды, отнесенные к охотничьим ресурсам.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Лось обитает в основном в северной и центральной частях региона (Шолоховский, Усть-Донецкий, </w:t>
      </w:r>
      <w:proofErr w:type="spellStart"/>
      <w:r w:rsidRPr="008B139E">
        <w:rPr>
          <w:color w:val="0D0D0D" w:themeColor="text1" w:themeTint="F2"/>
          <w:sz w:val="28"/>
          <w:szCs w:val="28"/>
        </w:rPr>
        <w:t>Чертковский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Советский, </w:t>
      </w:r>
      <w:proofErr w:type="spellStart"/>
      <w:r w:rsidRPr="008B139E">
        <w:rPr>
          <w:color w:val="0D0D0D" w:themeColor="text1" w:themeTint="F2"/>
          <w:sz w:val="28"/>
          <w:szCs w:val="28"/>
        </w:rPr>
        <w:t>Обливский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Миллеровский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Каменский, </w:t>
      </w:r>
      <w:proofErr w:type="spellStart"/>
      <w:r w:rsidRPr="008B139E">
        <w:rPr>
          <w:color w:val="0D0D0D" w:themeColor="text1" w:themeTint="F2"/>
          <w:sz w:val="28"/>
          <w:szCs w:val="28"/>
        </w:rPr>
        <w:t>Верхнедонской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районы). Абсолютная его численность на 1 апреля 2015 г. составляла 349 особей, плотность вида колеблется от 0,1 до 3,7 особей на 1000 га пригодных угодий (лесные угодья). Местообитания лося в Ростовской области преимущественно представлены лесными насаждениями сосновых и лиственных культур, пойменными, аренными и </w:t>
      </w:r>
      <w:proofErr w:type="spellStart"/>
      <w:r w:rsidRPr="008B139E">
        <w:rPr>
          <w:color w:val="0D0D0D" w:themeColor="text1" w:themeTint="F2"/>
          <w:sz w:val="28"/>
          <w:szCs w:val="28"/>
        </w:rPr>
        <w:t>байрачными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лесами. Средняя плотность населения лося по области составляет 1,6 особи на 1000 га. Возможны встречи вида в районах, прилегающих к районам основного обитания, за счет сезонных миграций и кормовых перемещений.</w:t>
      </w:r>
      <w:r w:rsidRPr="008B139E">
        <w:rPr>
          <w:color w:val="0D0D0D" w:themeColor="text1" w:themeTint="F2"/>
          <w:sz w:val="28"/>
          <w:szCs w:val="28"/>
        </w:rPr>
        <w:br/>
        <w:t xml:space="preserve">Олень благородный распространен в Азовском, </w:t>
      </w:r>
      <w:proofErr w:type="spellStart"/>
      <w:r w:rsidRPr="008B139E">
        <w:rPr>
          <w:color w:val="0D0D0D" w:themeColor="text1" w:themeTint="F2"/>
          <w:sz w:val="28"/>
          <w:szCs w:val="28"/>
        </w:rPr>
        <w:t>Белокалитвинском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Верхнедонском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Каменском, </w:t>
      </w:r>
      <w:proofErr w:type="spellStart"/>
      <w:r w:rsidRPr="008B139E">
        <w:rPr>
          <w:color w:val="0D0D0D" w:themeColor="text1" w:themeTint="F2"/>
          <w:sz w:val="28"/>
          <w:szCs w:val="28"/>
        </w:rPr>
        <w:t>Мартыновском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B139E">
        <w:rPr>
          <w:color w:val="0D0D0D" w:themeColor="text1" w:themeTint="F2"/>
          <w:sz w:val="28"/>
          <w:szCs w:val="28"/>
        </w:rPr>
        <w:t>Миллеровском</w:t>
      </w:r>
      <w:proofErr w:type="spellEnd"/>
      <w:r w:rsidRPr="008B139E">
        <w:rPr>
          <w:color w:val="0D0D0D" w:themeColor="text1" w:themeTint="F2"/>
          <w:sz w:val="28"/>
          <w:szCs w:val="28"/>
        </w:rPr>
        <w:t>, Милютинском, Обливском, Тарасовском и Шолоховском районах.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На территории области олень благородный в основном заселяет лесные насаждения сосновых и лиственных культур, пойменные и </w:t>
      </w:r>
      <w:proofErr w:type="spellStart"/>
      <w:r w:rsidRPr="008B139E">
        <w:rPr>
          <w:color w:val="0D0D0D" w:themeColor="text1" w:themeTint="F2"/>
          <w:sz w:val="28"/>
          <w:szCs w:val="28"/>
        </w:rPr>
        <w:t>байрачные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леса.</w:t>
      </w:r>
      <w:r w:rsidRPr="008B139E">
        <w:rPr>
          <w:color w:val="0D0D0D" w:themeColor="text1" w:themeTint="F2"/>
          <w:sz w:val="28"/>
          <w:szCs w:val="28"/>
        </w:rPr>
        <w:br/>
        <w:t xml:space="preserve">Олень пятнистый распространен в Азовском, Багаевском, </w:t>
      </w:r>
      <w:proofErr w:type="spellStart"/>
      <w:r w:rsidRPr="008B139E">
        <w:rPr>
          <w:color w:val="0D0D0D" w:themeColor="text1" w:themeTint="F2"/>
          <w:sz w:val="28"/>
          <w:szCs w:val="28"/>
        </w:rPr>
        <w:t>Зерноградском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Константиновском, Тарасовском и Усть-Донецком районах. Ареал вида включает в основном лесные насаждения сосновых и лиственных пород, пойменные и </w:t>
      </w:r>
      <w:proofErr w:type="spellStart"/>
      <w:r w:rsidRPr="008B139E">
        <w:rPr>
          <w:color w:val="0D0D0D" w:themeColor="text1" w:themeTint="F2"/>
          <w:sz w:val="28"/>
          <w:szCs w:val="28"/>
        </w:rPr>
        <w:t>байрачные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леса.</w:t>
      </w:r>
      <w:r w:rsidRPr="008B139E">
        <w:rPr>
          <w:color w:val="0D0D0D" w:themeColor="text1" w:themeTint="F2"/>
          <w:sz w:val="28"/>
          <w:szCs w:val="28"/>
        </w:rPr>
        <w:br/>
      </w:r>
      <w:r w:rsidRPr="008B139E">
        <w:rPr>
          <w:color w:val="0D0D0D" w:themeColor="text1" w:themeTint="F2"/>
          <w:sz w:val="28"/>
          <w:szCs w:val="28"/>
        </w:rPr>
        <w:lastRenderedPageBreak/>
        <w:t xml:space="preserve">Косуля распространена во многих районах области благодаря наличию в них условий, обеспечивающих необходимую кормовую базу, и местностей, сводящих к минимуму уровень фактора беспокойства. Современные местообитания косули в регионе - лесные насаждения сосновых и лиственных культур, пойменные и </w:t>
      </w:r>
      <w:proofErr w:type="spellStart"/>
      <w:r w:rsidRPr="008B139E">
        <w:rPr>
          <w:color w:val="0D0D0D" w:themeColor="text1" w:themeTint="F2"/>
          <w:sz w:val="28"/>
          <w:szCs w:val="28"/>
        </w:rPr>
        <w:t>байрачные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леса, прилегающие к лесам </w:t>
      </w:r>
      <w:proofErr w:type="spellStart"/>
      <w:r w:rsidRPr="008B139E">
        <w:rPr>
          <w:color w:val="0D0D0D" w:themeColor="text1" w:themeTint="F2"/>
          <w:sz w:val="28"/>
          <w:szCs w:val="28"/>
        </w:rPr>
        <w:t>сельхознеудобья</w:t>
      </w:r>
      <w:proofErr w:type="spellEnd"/>
      <w:r w:rsidRPr="008B139E">
        <w:rPr>
          <w:color w:val="0D0D0D" w:themeColor="text1" w:themeTint="F2"/>
          <w:sz w:val="28"/>
          <w:szCs w:val="28"/>
        </w:rPr>
        <w:t>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Кабан обитает во многих районах области, заселяя различные лесные массивы, а также обширные тростниковые крепи. Сезонно вид встречается и в </w:t>
      </w:r>
      <w:proofErr w:type="spellStart"/>
      <w:r w:rsidRPr="008B139E">
        <w:rPr>
          <w:color w:val="0D0D0D" w:themeColor="text1" w:themeTint="F2"/>
          <w:sz w:val="28"/>
          <w:szCs w:val="28"/>
        </w:rPr>
        <w:t>сельхозугодьях</w:t>
      </w:r>
      <w:proofErr w:type="spellEnd"/>
      <w:r w:rsidRPr="008B139E">
        <w:rPr>
          <w:color w:val="0D0D0D" w:themeColor="text1" w:themeTint="F2"/>
          <w:sz w:val="28"/>
          <w:szCs w:val="28"/>
        </w:rPr>
        <w:t>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Лань на территории региона является сравнительно недавно </w:t>
      </w:r>
      <w:proofErr w:type="spellStart"/>
      <w:r w:rsidRPr="008B139E">
        <w:rPr>
          <w:color w:val="0D0D0D" w:themeColor="text1" w:themeTint="F2"/>
          <w:sz w:val="28"/>
          <w:szCs w:val="28"/>
        </w:rPr>
        <w:t>интродуцированным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, малочисленным, узко распространенным видом, обитающим только в </w:t>
      </w:r>
      <w:proofErr w:type="gramStart"/>
      <w:r w:rsidRPr="008B139E">
        <w:rPr>
          <w:color w:val="0D0D0D" w:themeColor="text1" w:themeTint="F2"/>
          <w:sz w:val="28"/>
          <w:szCs w:val="28"/>
        </w:rPr>
        <w:t>Азовском</w:t>
      </w:r>
      <w:proofErr w:type="gramEnd"/>
      <w:r w:rsidRPr="008B139E">
        <w:rPr>
          <w:color w:val="0D0D0D" w:themeColor="text1" w:themeTint="F2"/>
          <w:sz w:val="28"/>
          <w:szCs w:val="28"/>
        </w:rPr>
        <w:t xml:space="preserve"> и </w:t>
      </w:r>
      <w:proofErr w:type="spellStart"/>
      <w:r w:rsidRPr="008B139E">
        <w:rPr>
          <w:color w:val="0D0D0D" w:themeColor="text1" w:themeTint="F2"/>
          <w:sz w:val="28"/>
          <w:szCs w:val="28"/>
        </w:rPr>
        <w:t>Зерноградском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районах области. В площадь обитания вида включаются в основном лесные насаждения лиственных культур.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Заяц-русак распространен во всех районах области, заселяет практически все элементы среды обитания, за исключением внутренних водных объектов и прочих заболоченных участков. Местообитания зайца-русака включают лесные насаждения сосновых и лиственных пород, пойменные и </w:t>
      </w:r>
      <w:proofErr w:type="spellStart"/>
      <w:r w:rsidRPr="008B139E">
        <w:rPr>
          <w:color w:val="0D0D0D" w:themeColor="text1" w:themeTint="F2"/>
          <w:sz w:val="28"/>
          <w:szCs w:val="28"/>
        </w:rPr>
        <w:t>байрачные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леса, пойменные луга, степи, </w:t>
      </w:r>
      <w:proofErr w:type="spellStart"/>
      <w:r w:rsidRPr="008B139E">
        <w:rPr>
          <w:color w:val="0D0D0D" w:themeColor="text1" w:themeTint="F2"/>
          <w:sz w:val="28"/>
          <w:szCs w:val="28"/>
        </w:rPr>
        <w:t>сельхозугодья</w:t>
      </w:r>
      <w:proofErr w:type="spellEnd"/>
      <w:r w:rsidRPr="008B139E">
        <w:rPr>
          <w:color w:val="0D0D0D" w:themeColor="text1" w:themeTint="F2"/>
          <w:sz w:val="28"/>
          <w:szCs w:val="28"/>
        </w:rPr>
        <w:t>, сады и виноградники.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Лисица заселяет всю территорию области и встречается практически во всех элементах среды обитания, кроме внутренних водных объектов.</w:t>
      </w:r>
      <w:r w:rsidRPr="008B139E">
        <w:rPr>
          <w:color w:val="0D0D0D" w:themeColor="text1" w:themeTint="F2"/>
          <w:sz w:val="28"/>
          <w:szCs w:val="28"/>
        </w:rPr>
        <w:br/>
        <w:t xml:space="preserve">Собака енотовидная, являясь </w:t>
      </w:r>
      <w:proofErr w:type="spellStart"/>
      <w:r w:rsidRPr="008B139E">
        <w:rPr>
          <w:color w:val="0D0D0D" w:themeColor="text1" w:themeTint="F2"/>
          <w:sz w:val="28"/>
          <w:szCs w:val="28"/>
        </w:rPr>
        <w:t>интродуцированным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видом фауны, обитает во многих районах области. Основными местообитаниями вида являются пойменные леса, луга и прилегающие к ним участки сельхозугодий и </w:t>
      </w:r>
      <w:proofErr w:type="spellStart"/>
      <w:r w:rsidRPr="008B139E">
        <w:rPr>
          <w:color w:val="0D0D0D" w:themeColor="text1" w:themeTint="F2"/>
          <w:sz w:val="28"/>
          <w:szCs w:val="28"/>
        </w:rPr>
        <w:t>байрачных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лесов. Низкие показатели численности могут быть связаны с недоучетом ресурсов, так как в период проведения </w:t>
      </w:r>
      <w:proofErr w:type="spellStart"/>
      <w:r w:rsidRPr="008B139E">
        <w:rPr>
          <w:color w:val="0D0D0D" w:themeColor="text1" w:themeTint="F2"/>
          <w:sz w:val="28"/>
          <w:szCs w:val="28"/>
        </w:rPr>
        <w:t>послепромысловых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учетных работ (январь - февраль) собака енотовидная находится в спячке и редко показывается из укрытий.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Волк распространен по всей территории области. Как и лисица, данный хищник заселяет практически все элементы среды обитания, хотя </w:t>
      </w:r>
      <w:proofErr w:type="spellStart"/>
      <w:r w:rsidRPr="008B139E">
        <w:rPr>
          <w:color w:val="0D0D0D" w:themeColor="text1" w:themeTint="F2"/>
          <w:sz w:val="28"/>
          <w:szCs w:val="28"/>
        </w:rPr>
        <w:t>выраженно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тяготеет к лесным угодьям.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Барсук распространен во многих районах области, заселяя лесные насаждения сосновых и лиственных культур, пойменные и </w:t>
      </w:r>
      <w:proofErr w:type="spellStart"/>
      <w:r w:rsidRPr="008B139E">
        <w:rPr>
          <w:color w:val="0D0D0D" w:themeColor="text1" w:themeTint="F2"/>
          <w:sz w:val="28"/>
          <w:szCs w:val="28"/>
        </w:rPr>
        <w:t>байрачные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леса, сады и </w:t>
      </w:r>
      <w:proofErr w:type="spellStart"/>
      <w:r w:rsidRPr="008B139E">
        <w:rPr>
          <w:color w:val="0D0D0D" w:themeColor="text1" w:themeTint="F2"/>
          <w:sz w:val="28"/>
          <w:szCs w:val="28"/>
        </w:rPr>
        <w:t>сельхознеудобья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с овражно-балочной сетью.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Сурок-байбак. Освоенная данным видом площадь обитания на территории области составляет порядка 1,5 млн. га: в основном степные сенокосы и пастбища. Общая численность вида летом 2015 года оценивалась в 128330 особей, при средней плотности населения - 89,3 особей на 1000 га пригодных местообитаний. За последнее десятилетие численность вида в области стабильна.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lastRenderedPageBreak/>
        <w:t xml:space="preserve">Ондатра распространена в большинстве районов области, является </w:t>
      </w:r>
      <w:proofErr w:type="spellStart"/>
      <w:r w:rsidRPr="008B139E">
        <w:rPr>
          <w:color w:val="0D0D0D" w:themeColor="text1" w:themeTint="F2"/>
          <w:sz w:val="28"/>
          <w:szCs w:val="28"/>
        </w:rPr>
        <w:t>интродуцированным</w:t>
      </w:r>
      <w:proofErr w:type="spellEnd"/>
      <w:r w:rsidRPr="008B139E">
        <w:rPr>
          <w:color w:val="0D0D0D" w:themeColor="text1" w:themeTint="F2"/>
          <w:sz w:val="28"/>
          <w:szCs w:val="28"/>
        </w:rPr>
        <w:t xml:space="preserve"> видом фауны. Местообитаниями вида являются различные водные объекты и заболоченные поймы рек.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Куропатка серая распространена во всех районах области. Данный вид заселяет изреженные лесные насаждения, </w:t>
      </w:r>
      <w:proofErr w:type="spellStart"/>
      <w:r w:rsidRPr="008B139E">
        <w:rPr>
          <w:color w:val="0D0D0D" w:themeColor="text1" w:themeTint="F2"/>
          <w:sz w:val="28"/>
          <w:szCs w:val="28"/>
        </w:rPr>
        <w:t>сельхозугодья</w:t>
      </w:r>
      <w:proofErr w:type="spellEnd"/>
      <w:r w:rsidRPr="008B139E">
        <w:rPr>
          <w:color w:val="0D0D0D" w:themeColor="text1" w:themeTint="F2"/>
          <w:sz w:val="28"/>
          <w:szCs w:val="28"/>
        </w:rPr>
        <w:t>, пойменные луга и степи.</w:t>
      </w:r>
      <w:r w:rsidRPr="008B139E">
        <w:rPr>
          <w:color w:val="0D0D0D" w:themeColor="text1" w:themeTint="F2"/>
          <w:sz w:val="28"/>
          <w:szCs w:val="28"/>
        </w:rPr>
        <w:br/>
        <w:t>Водоплавающая дичь. В площадь обитания данной многовидовой группы охотничьих ресурсов включаются водно-болотные угодья различных категорий (внутренние водные объекты, береговые комплексы, пойменные комплексы).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Рассмотренные виды охотничьих ресурсов являются основными объектами охоты на территории Ростовской области. Анализ динамики их численности необходим для выработки мероприятий по рациональному использованию запасов и выявлению причин сокращения или прироста популяций. Изучение динамики численности волка, шакала, лисицы, собаки енотовидной необходимо для выработки приемов поддержания их обилия в регионе на уровне, не допускающем распространение различных заболеваний (чесотка, бешенство)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 </w:t>
      </w:r>
    </w:p>
    <w:p w:rsidR="008B139E" w:rsidRPr="008B139E" w:rsidRDefault="008B139E" w:rsidP="00F478BF">
      <w:pPr>
        <w:shd w:val="clear" w:color="auto" w:fill="FFFFFF"/>
        <w:spacing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rStyle w:val="a4"/>
          <w:color w:val="0D0D0D" w:themeColor="text1" w:themeTint="F2"/>
          <w:sz w:val="28"/>
          <w:szCs w:val="28"/>
        </w:rPr>
        <w:t>Охота и сохранение  охотничьих ресурсов  в Тацинском районе.</w:t>
      </w:r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Тацинский район входит в состав Восточного межрайонного отдела управления развития охотничьего хозяйства и использования объектов животного мира министерства природных ресурсов и экологии Ростовской области </w:t>
      </w:r>
      <w:hyperlink r:id="rId4" w:history="1">
        <w:r w:rsidRPr="008B139E">
          <w:rPr>
            <w:rStyle w:val="a3"/>
            <w:color w:val="0D0D0D" w:themeColor="text1" w:themeTint="F2"/>
            <w:sz w:val="28"/>
            <w:szCs w:val="28"/>
            <w:u w:val="none"/>
          </w:rPr>
          <w:t>https://минприродыро.рф/about/structure/3206/</w:t>
        </w:r>
      </w:hyperlink>
      <w:r w:rsidRPr="008B139E">
        <w:rPr>
          <w:color w:val="0D0D0D" w:themeColor="text1" w:themeTint="F2"/>
          <w:sz w:val="28"/>
          <w:szCs w:val="28"/>
        </w:rPr>
        <w:t>.</w:t>
      </w:r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На территории Тацинского района зарегистрировано 420 охотника.</w:t>
      </w:r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В сфере охотничьего хозяйства на территории Тацинского района осуществляют 5 организаций </w:t>
      </w:r>
    </w:p>
    <w:p w:rsidR="008B139E" w:rsidRPr="008B139E" w:rsidRDefault="008B139E" w:rsidP="00F478BF">
      <w:pPr>
        <w:shd w:val="clear" w:color="auto" w:fill="FFFFFF"/>
        <w:spacing w:line="276" w:lineRule="auto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Перечень юридических лиц, индивидуальных предпринимателей, осуществляющих виды деятельности в сфере охотничьего хозяйства на территории Тацинского района</w:t>
      </w:r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 </w:t>
      </w:r>
    </w:p>
    <w:tbl>
      <w:tblPr>
        <w:tblW w:w="9858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826"/>
        <w:gridCol w:w="3220"/>
        <w:gridCol w:w="3135"/>
        <w:gridCol w:w="2677"/>
      </w:tblGrid>
      <w:tr w:rsidR="008B139E" w:rsidRPr="008B139E" w:rsidTr="008B139E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139E">
              <w:rPr>
                <w:color w:val="0D0D0D" w:themeColor="text1" w:themeTint="F2"/>
                <w:sz w:val="28"/>
                <w:szCs w:val="28"/>
              </w:rPr>
              <w:t>п</w:t>
            </w:r>
            <w:proofErr w:type="spellEnd"/>
            <w:proofErr w:type="gramEnd"/>
            <w:r w:rsidRPr="008B139E">
              <w:rPr>
                <w:color w:val="0D0D0D" w:themeColor="text1" w:themeTint="F2"/>
                <w:sz w:val="28"/>
                <w:szCs w:val="28"/>
              </w:rPr>
              <w:t>/</w:t>
            </w:r>
            <w:proofErr w:type="spellStart"/>
            <w:r w:rsidRPr="008B139E">
              <w:rPr>
                <w:color w:val="0D0D0D" w:themeColor="text1" w:themeTint="F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 xml:space="preserve">Наименование </w:t>
            </w:r>
            <w:proofErr w:type="spellStart"/>
            <w:r w:rsidRPr="008B139E">
              <w:rPr>
                <w:color w:val="0D0D0D" w:themeColor="text1" w:themeTint="F2"/>
                <w:sz w:val="28"/>
                <w:szCs w:val="28"/>
              </w:rPr>
              <w:t>охотпользователя</w:t>
            </w:r>
            <w:proofErr w:type="spellEnd"/>
            <w:r w:rsidRPr="008B139E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 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 xml:space="preserve">Фактический адрес, </w:t>
            </w:r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контактный телефон</w:t>
            </w:r>
          </w:p>
        </w:tc>
        <w:tc>
          <w:tcPr>
            <w:tcW w:w="2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 xml:space="preserve">Наименование </w:t>
            </w:r>
            <w:proofErr w:type="gramStart"/>
            <w:r w:rsidRPr="008B139E">
              <w:rPr>
                <w:color w:val="0D0D0D" w:themeColor="text1" w:themeTint="F2"/>
                <w:sz w:val="28"/>
                <w:szCs w:val="28"/>
              </w:rPr>
              <w:t>закрепленного</w:t>
            </w:r>
            <w:proofErr w:type="gramEnd"/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охотничьего угодья</w:t>
            </w:r>
          </w:p>
        </w:tc>
      </w:tr>
      <w:tr w:rsidR="008B139E" w:rsidRPr="008B139E" w:rsidTr="008B139E">
        <w:trPr>
          <w:trHeight w:val="1080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Тацинская районная общественная организация «Общество охотников и рыболовов»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 xml:space="preserve">347060, </w:t>
            </w:r>
            <w:proofErr w:type="spellStart"/>
            <w:r w:rsidRPr="008B139E">
              <w:rPr>
                <w:color w:val="0D0D0D" w:themeColor="text1" w:themeTint="F2"/>
                <w:sz w:val="28"/>
                <w:szCs w:val="28"/>
              </w:rPr>
              <w:t>ст</w:t>
            </w:r>
            <w:proofErr w:type="gramStart"/>
            <w:r w:rsidRPr="008B139E">
              <w:rPr>
                <w:color w:val="0D0D0D" w:themeColor="text1" w:themeTint="F2"/>
                <w:sz w:val="28"/>
                <w:szCs w:val="28"/>
              </w:rPr>
              <w:t>,Т</w:t>
            </w:r>
            <w:proofErr w:type="gramEnd"/>
            <w:r w:rsidRPr="008B139E">
              <w:rPr>
                <w:color w:val="0D0D0D" w:themeColor="text1" w:themeTint="F2"/>
                <w:sz w:val="28"/>
                <w:szCs w:val="28"/>
              </w:rPr>
              <w:t>ацинская</w:t>
            </w:r>
            <w:proofErr w:type="spellEnd"/>
            <w:r w:rsidRPr="008B139E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Пер</w:t>
            </w:r>
            <w:proofErr w:type="gramStart"/>
            <w:r w:rsidRPr="008B139E">
              <w:rPr>
                <w:color w:val="0D0D0D" w:themeColor="text1" w:themeTint="F2"/>
                <w:sz w:val="28"/>
                <w:szCs w:val="28"/>
              </w:rPr>
              <w:t>.С</w:t>
            </w:r>
            <w:proofErr w:type="gramEnd"/>
            <w:r w:rsidRPr="008B139E">
              <w:rPr>
                <w:color w:val="0D0D0D" w:themeColor="text1" w:themeTint="F2"/>
                <w:sz w:val="28"/>
                <w:szCs w:val="28"/>
              </w:rPr>
              <w:t>оревнования, 9,</w:t>
            </w:r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8-928-144-97-83</w:t>
            </w:r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8-928-125-23-84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1)</w:t>
            </w:r>
            <w:proofErr w:type="spellStart"/>
            <w:r w:rsidRPr="008B139E">
              <w:rPr>
                <w:color w:val="0D0D0D" w:themeColor="text1" w:themeTint="F2"/>
                <w:sz w:val="28"/>
                <w:szCs w:val="28"/>
              </w:rPr>
              <w:t>Зазерское</w:t>
            </w:r>
            <w:proofErr w:type="spellEnd"/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2)Тацинское</w:t>
            </w:r>
          </w:p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3)Степное</w:t>
            </w:r>
          </w:p>
        </w:tc>
      </w:tr>
      <w:tr w:rsidR="008B139E" w:rsidRPr="008B139E" w:rsidTr="008B139E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ООО Фирма Сатурн-97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347073, г. Тацинский р-н, х</w:t>
            </w:r>
            <w:proofErr w:type="gramStart"/>
            <w:r w:rsidRPr="008B139E">
              <w:rPr>
                <w:color w:val="0D0D0D" w:themeColor="text1" w:themeTint="F2"/>
                <w:sz w:val="28"/>
                <w:szCs w:val="28"/>
              </w:rPr>
              <w:t>.К</w:t>
            </w:r>
            <w:proofErr w:type="gramEnd"/>
            <w:r w:rsidRPr="008B139E">
              <w:rPr>
                <w:color w:val="0D0D0D" w:themeColor="text1" w:themeTint="F2"/>
                <w:sz w:val="28"/>
                <w:szCs w:val="28"/>
              </w:rPr>
              <w:t xml:space="preserve">рюков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ООУ Тацинского района</w:t>
            </w:r>
          </w:p>
        </w:tc>
      </w:tr>
      <w:tr w:rsidR="008B139E" w:rsidRPr="008B139E" w:rsidTr="008B139E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>ЗАО «Компания Система»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B139E">
              <w:rPr>
                <w:color w:val="0D0D0D" w:themeColor="text1" w:themeTint="F2"/>
                <w:sz w:val="28"/>
                <w:szCs w:val="28"/>
              </w:rPr>
              <w:t xml:space="preserve">344022, г. Ростов-на-Дону, </w:t>
            </w:r>
            <w:proofErr w:type="spellStart"/>
            <w:r w:rsidRPr="008B139E">
              <w:rPr>
                <w:color w:val="0D0D0D" w:themeColor="text1" w:themeTint="F2"/>
                <w:sz w:val="28"/>
                <w:szCs w:val="28"/>
              </w:rPr>
              <w:t>Богатяновский</w:t>
            </w:r>
            <w:proofErr w:type="spellEnd"/>
            <w:r w:rsidRPr="008B139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8B139E">
              <w:rPr>
                <w:color w:val="0D0D0D" w:themeColor="text1" w:themeTint="F2"/>
                <w:sz w:val="28"/>
                <w:szCs w:val="28"/>
              </w:rPr>
              <w:lastRenderedPageBreak/>
              <w:t>спуск, 2В, оф.2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39E" w:rsidRPr="008B139E" w:rsidRDefault="008B139E" w:rsidP="00F478B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8B139E">
              <w:rPr>
                <w:color w:val="0D0D0D" w:themeColor="text1" w:themeTint="F2"/>
                <w:sz w:val="28"/>
                <w:szCs w:val="28"/>
              </w:rPr>
              <w:lastRenderedPageBreak/>
              <w:t>Качалинское</w:t>
            </w:r>
            <w:proofErr w:type="spellEnd"/>
          </w:p>
        </w:tc>
      </w:tr>
    </w:tbl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lastRenderedPageBreak/>
        <w:t> </w:t>
      </w:r>
    </w:p>
    <w:p w:rsidR="008B139E" w:rsidRPr="008B139E" w:rsidRDefault="008B139E" w:rsidP="00F478BF">
      <w:pPr>
        <w:shd w:val="clear" w:color="auto" w:fill="FFFFFF"/>
        <w:spacing w:line="360" w:lineRule="auto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 xml:space="preserve">С перечнем юридических лиц, индивидуальных предпринимателей, осуществляющих виды деятельности в сфере охотничьего хозяйства на территории Ростовской области можно ознакомиться на сайте </w:t>
      </w:r>
      <w:hyperlink r:id="rId5" w:history="1">
        <w:r w:rsidRPr="008B139E">
          <w:rPr>
            <w:rStyle w:val="a3"/>
            <w:color w:val="0D0D0D" w:themeColor="text1" w:themeTint="F2"/>
            <w:sz w:val="28"/>
            <w:szCs w:val="28"/>
          </w:rPr>
          <w:t>https://минприродыро.рф/activity/14764/</w:t>
        </w:r>
      </w:hyperlink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Контрольную и надзорную деятельность над данными организациями осуществляет министерство природных ресурсов и экологии Ростовской области.</w:t>
      </w:r>
    </w:p>
    <w:p w:rsidR="008B139E" w:rsidRPr="008B139E" w:rsidRDefault="0090253C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hyperlink r:id="rId6" w:history="1">
        <w:r w:rsidR="008B139E" w:rsidRPr="008B139E">
          <w:rPr>
            <w:rStyle w:val="a3"/>
            <w:color w:val="0D0D0D" w:themeColor="text1" w:themeTint="F2"/>
            <w:sz w:val="28"/>
            <w:szCs w:val="28"/>
            <w:u w:val="none"/>
          </w:rPr>
          <w:t>Указом Губернатора Ростовской области от 08.12.2016 №171</w:t>
        </w:r>
      </w:hyperlink>
      <w:r w:rsidR="008B139E" w:rsidRPr="008B139E">
        <w:rPr>
          <w:color w:val="0D0D0D" w:themeColor="text1" w:themeTint="F2"/>
          <w:sz w:val="28"/>
          <w:szCs w:val="28"/>
        </w:rPr>
        <w:t> утверждены схемы размещения, использования и охраны охотничьих угодий на территории Ростовской области </w:t>
      </w:r>
      <w:hyperlink r:id="rId7" w:history="1">
        <w:r w:rsidR="008B139E" w:rsidRPr="008B139E">
          <w:rPr>
            <w:rStyle w:val="a3"/>
            <w:color w:val="0D0D0D" w:themeColor="text1" w:themeTint="F2"/>
            <w:sz w:val="28"/>
            <w:szCs w:val="28"/>
            <w:u w:val="none"/>
          </w:rPr>
          <w:t>https://минприродыро.рф/activity/404/</w:t>
        </w:r>
      </w:hyperlink>
      <w:r w:rsidR="008B139E" w:rsidRPr="008B139E">
        <w:rPr>
          <w:color w:val="0D0D0D" w:themeColor="text1" w:themeTint="F2"/>
          <w:sz w:val="28"/>
          <w:szCs w:val="28"/>
        </w:rPr>
        <w:t>.</w:t>
      </w:r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Охота на территории Ростовской области осуществляется в соответствии с требованиями и ограничениями, предусмотренными Правилами охоты, утвержденными приказом Минприроды России от 24.07.2020 №477 «Об утверждении Правил охоты» </w:t>
      </w:r>
      <w:hyperlink r:id="rId8" w:history="1">
        <w:r w:rsidRPr="008B139E">
          <w:rPr>
            <w:rStyle w:val="a3"/>
            <w:color w:val="0D0D0D" w:themeColor="text1" w:themeTint="F2"/>
            <w:sz w:val="28"/>
            <w:szCs w:val="28"/>
            <w:u w:val="none"/>
          </w:rPr>
          <w:t>https://legalacts.ru/doc/prikaz-minprirody-rossii-ot-24072020-n-477-ob-utverzhdenii/</w:t>
        </w:r>
      </w:hyperlink>
      <w:r w:rsidRPr="008B139E">
        <w:rPr>
          <w:color w:val="0D0D0D" w:themeColor="text1" w:themeTint="F2"/>
          <w:sz w:val="28"/>
          <w:szCs w:val="28"/>
        </w:rPr>
        <w:t>.</w:t>
      </w:r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Сроки охоты на территории Ростовской области установлены распоряжением Губернатора Ростовской области от 07.03.2013 №35 «Об определении видов разрешенной охоты и параметров осуществления охоты на территории Ростовской области, за исключением особо охраняемых природных территорий федерального значения» </w:t>
      </w:r>
      <w:hyperlink r:id="rId9" w:history="1">
        <w:r w:rsidRPr="008B139E">
          <w:rPr>
            <w:rStyle w:val="a3"/>
            <w:color w:val="0D0D0D" w:themeColor="text1" w:themeTint="F2"/>
            <w:sz w:val="28"/>
            <w:szCs w:val="28"/>
            <w:u w:val="none"/>
          </w:rPr>
          <w:t>https://www.donland.ru/documents/3427/</w:t>
        </w:r>
      </w:hyperlink>
      <w:r w:rsidRPr="008B139E">
        <w:rPr>
          <w:color w:val="0D0D0D" w:themeColor="text1" w:themeTint="F2"/>
          <w:sz w:val="28"/>
          <w:szCs w:val="28"/>
        </w:rPr>
        <w:t>.</w:t>
      </w:r>
    </w:p>
    <w:p w:rsidR="008B139E" w:rsidRPr="008B139E" w:rsidRDefault="008B139E" w:rsidP="00F478B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B139E">
        <w:rPr>
          <w:color w:val="0D0D0D" w:themeColor="text1" w:themeTint="F2"/>
          <w:sz w:val="28"/>
          <w:szCs w:val="28"/>
        </w:rPr>
        <w:t> </w:t>
      </w:r>
    </w:p>
    <w:p w:rsidR="002A24FD" w:rsidRPr="008B139E" w:rsidRDefault="002A24FD" w:rsidP="00F478BF">
      <w:pPr>
        <w:jc w:val="both"/>
        <w:rPr>
          <w:color w:val="0D0D0D" w:themeColor="text1" w:themeTint="F2"/>
          <w:sz w:val="28"/>
          <w:szCs w:val="28"/>
        </w:rPr>
      </w:pPr>
    </w:p>
    <w:sectPr w:rsidR="002A24FD" w:rsidRPr="008B139E" w:rsidSect="002A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39E"/>
    <w:rsid w:val="002A24FD"/>
    <w:rsid w:val="004F2FF5"/>
    <w:rsid w:val="00555FF1"/>
    <w:rsid w:val="008B139E"/>
    <w:rsid w:val="0090253C"/>
    <w:rsid w:val="00B62D64"/>
    <w:rsid w:val="00F4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9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39E"/>
    <w:rPr>
      <w:color w:val="0000FF"/>
      <w:u w:val="single"/>
    </w:rPr>
  </w:style>
  <w:style w:type="character" w:styleId="a4">
    <w:name w:val="Strong"/>
    <w:basedOn w:val="a0"/>
    <w:uiPriority w:val="22"/>
    <w:qFormat/>
    <w:rsid w:val="008B1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prirody-rossii-ot-24072020-n-477-ob-utverzhd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haoghbejbc5k.xn--p1ai/activity/4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738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d1ahaoghbejbc5k.xn--p1ai/activity/1476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d1ahaoghbejbc5k.xn--p1ai/about/structure/3206/" TargetMode="External"/><Relationship Id="rId9" Type="http://schemas.openxmlformats.org/officeDocument/2006/relationships/hyperlink" Target="https://www.donland.ru/documents/3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4</cp:revision>
  <dcterms:created xsi:type="dcterms:W3CDTF">2025-03-12T11:20:00Z</dcterms:created>
  <dcterms:modified xsi:type="dcterms:W3CDTF">2025-03-12T11:37:00Z</dcterms:modified>
</cp:coreProperties>
</file>